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DAEF4B7" w14:textId="77777777" w:rsidR="005D2E2F" w:rsidRPr="00C809DD" w:rsidRDefault="005D2E2F" w:rsidP="005D2E2F">
      <w:pPr>
        <w:widowControl w:val="0"/>
        <w:spacing w:before="33" w:line="240" w:lineRule="atLeast"/>
        <w:ind w:right="1119" w:firstLine="1134"/>
        <w:jc w:val="center"/>
        <w:rPr>
          <w:rFonts w:ascii="Calibri" w:eastAsia="Calibri" w:hAnsi="Calibri" w:cs="Calibri"/>
          <w:sz w:val="20"/>
          <w:szCs w:val="20"/>
          <w:lang w:eastAsia="it-IT"/>
        </w:rPr>
      </w:pPr>
      <w:r w:rsidRPr="00C809DD">
        <w:rPr>
          <w:rFonts w:ascii="Calibri" w:eastAsia="Calibri" w:hAnsi="Calibri" w:cs="Calibri"/>
          <w:b/>
          <w:lang w:eastAsia="it-IT"/>
        </w:rPr>
        <w:t>Istituto Comprensivo “V.ALFIERI”</w:t>
      </w:r>
      <w:r w:rsidRPr="00C809DD">
        <w:rPr>
          <w:rFonts w:ascii="Calibri" w:eastAsia="Calibri" w:hAnsi="Calibri" w:cs="Calibri"/>
          <w:lang w:eastAsia="it-IT"/>
        </w:rPr>
        <w:t xml:space="preserve"> </w:t>
      </w:r>
      <w:r w:rsidRPr="00C809DD">
        <w:rPr>
          <w:rFonts w:ascii="Calibri" w:eastAsia="Calibri" w:hAnsi="Calibri" w:cs="Calibri"/>
          <w:noProof/>
          <w:lang w:eastAsia="it-IT"/>
        </w:rPr>
        <w:drawing>
          <wp:anchor distT="0" distB="0" distL="0" distR="0" simplePos="0" relativeHeight="251659264" behindDoc="1" locked="0" layoutInCell="1" hidden="0" allowOverlap="1" wp14:anchorId="79760556" wp14:editId="3FB79F9D">
            <wp:simplePos x="0" y="0"/>
            <wp:positionH relativeFrom="column">
              <wp:posOffset>0</wp:posOffset>
            </wp:positionH>
            <wp:positionV relativeFrom="paragraph">
              <wp:posOffset>-634</wp:posOffset>
            </wp:positionV>
            <wp:extent cx="749935" cy="77025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49935" cy="770255"/>
                    </a:xfrm>
                    <a:prstGeom prst="rect">
                      <a:avLst/>
                    </a:prstGeom>
                    <a:ln/>
                  </pic:spPr>
                </pic:pic>
              </a:graphicData>
            </a:graphic>
          </wp:anchor>
        </w:drawing>
      </w:r>
    </w:p>
    <w:p w14:paraId="7BEEE958" w14:textId="77777777" w:rsidR="005D2E2F" w:rsidRPr="00C809DD" w:rsidRDefault="005D2E2F" w:rsidP="005D2E2F">
      <w:pPr>
        <w:widowControl w:val="0"/>
        <w:spacing w:line="240" w:lineRule="atLeast"/>
        <w:ind w:left="11" w:right="11"/>
        <w:jc w:val="center"/>
        <w:rPr>
          <w:rFonts w:ascii="Calibri" w:eastAsia="Calibri" w:hAnsi="Calibri" w:cs="Calibri"/>
          <w:sz w:val="20"/>
          <w:szCs w:val="20"/>
          <w:lang w:eastAsia="it-IT"/>
        </w:rPr>
      </w:pPr>
      <w:r w:rsidRPr="00C809DD">
        <w:rPr>
          <w:rFonts w:ascii="Calibri" w:eastAsia="Calibri" w:hAnsi="Calibri" w:cs="Calibri"/>
          <w:sz w:val="20"/>
          <w:szCs w:val="20"/>
          <w:lang w:eastAsia="it-IT"/>
        </w:rPr>
        <w:t>Sede Centrale: Corso Italia, 159 - 74121 Taranto - Tel. 0997369028</w:t>
      </w:r>
    </w:p>
    <w:p w14:paraId="177ABF25" w14:textId="77777777" w:rsidR="005D2E2F" w:rsidRPr="00C809DD" w:rsidRDefault="005D2E2F" w:rsidP="005D2E2F">
      <w:pPr>
        <w:widowControl w:val="0"/>
        <w:spacing w:line="240" w:lineRule="atLeast"/>
        <w:ind w:left="11" w:right="11"/>
        <w:jc w:val="center"/>
        <w:rPr>
          <w:rFonts w:ascii="Calibri" w:eastAsia="Calibri" w:hAnsi="Calibri" w:cs="Calibri"/>
          <w:sz w:val="20"/>
          <w:szCs w:val="20"/>
          <w:lang w:eastAsia="it-IT"/>
        </w:rPr>
      </w:pPr>
      <w:r w:rsidRPr="00C809DD">
        <w:rPr>
          <w:rFonts w:ascii="Calibri" w:eastAsia="Calibri" w:hAnsi="Calibri" w:cs="Calibri"/>
          <w:sz w:val="20"/>
          <w:szCs w:val="20"/>
          <w:lang w:eastAsia="it-IT"/>
        </w:rPr>
        <w:t>Plesso Don Milani: Via Veneto, 110 – 74121 Taranto – tel. 0998051417</w:t>
      </w:r>
    </w:p>
    <w:p w14:paraId="5B03B0C0" w14:textId="77777777" w:rsidR="005D2E2F" w:rsidRPr="00C809DD" w:rsidRDefault="005D2E2F" w:rsidP="005D2E2F">
      <w:pPr>
        <w:widowControl w:val="0"/>
        <w:spacing w:line="240" w:lineRule="atLeast"/>
        <w:ind w:left="11" w:right="11"/>
        <w:jc w:val="center"/>
        <w:rPr>
          <w:rFonts w:ascii="Calibri" w:eastAsia="Calibri" w:hAnsi="Calibri" w:cs="Calibri"/>
          <w:sz w:val="20"/>
          <w:szCs w:val="20"/>
          <w:lang w:eastAsia="it-IT"/>
        </w:rPr>
      </w:pPr>
      <w:r w:rsidRPr="00C809DD">
        <w:rPr>
          <w:rFonts w:ascii="Calibri" w:eastAsia="Calibri" w:hAnsi="Calibri" w:cs="Calibri"/>
          <w:sz w:val="20"/>
          <w:szCs w:val="20"/>
          <w:lang w:eastAsia="it-IT"/>
        </w:rPr>
        <w:t>Plesso Tommaso Fiore: Via Delle Cheradi, 6 – 74121 Taranto – tel. 099339566</w:t>
      </w:r>
    </w:p>
    <w:p w14:paraId="37A0AC70" w14:textId="77777777" w:rsidR="005D2E2F" w:rsidRPr="00C809DD" w:rsidRDefault="005D2E2F" w:rsidP="005D2E2F">
      <w:pPr>
        <w:widowControl w:val="0"/>
        <w:spacing w:line="240" w:lineRule="atLeast"/>
        <w:ind w:left="11" w:right="11"/>
        <w:jc w:val="center"/>
        <w:rPr>
          <w:rFonts w:ascii="Calibri" w:eastAsia="Calibri" w:hAnsi="Calibri" w:cs="Calibri"/>
          <w:lang w:eastAsia="it-IT"/>
        </w:rPr>
      </w:pPr>
      <w:r w:rsidRPr="00C809DD">
        <w:rPr>
          <w:rFonts w:ascii="Calibri" w:eastAsia="Calibri" w:hAnsi="Calibri" w:cs="Calibri"/>
          <w:sz w:val="20"/>
          <w:szCs w:val="20"/>
          <w:lang w:eastAsia="it-IT"/>
        </w:rPr>
        <w:t>CF 90121800735 - IPA: istsc_taic81700t – Codice univoco FE: UF7F76</w:t>
      </w:r>
    </w:p>
    <w:p w14:paraId="2A0413BD" w14:textId="77777777" w:rsidR="005D2E2F" w:rsidRPr="00C809DD" w:rsidRDefault="005D2E2F" w:rsidP="005D2E2F">
      <w:pPr>
        <w:widowControl w:val="0"/>
        <w:spacing w:line="240" w:lineRule="atLeast"/>
        <w:ind w:left="11" w:right="11"/>
        <w:jc w:val="center"/>
        <w:rPr>
          <w:rFonts w:ascii="Calibri" w:eastAsia="Calibri" w:hAnsi="Calibri" w:cs="Calibri"/>
          <w:sz w:val="16"/>
          <w:szCs w:val="16"/>
          <w:vertAlign w:val="superscript"/>
          <w:lang w:eastAsia="it-IT"/>
        </w:rPr>
      </w:pPr>
      <w:hyperlink r:id="rId9">
        <w:r w:rsidRPr="00C809DD">
          <w:rPr>
            <w:rFonts w:ascii="Calibri" w:eastAsia="Calibri" w:hAnsi="Calibri" w:cs="Calibri"/>
            <w:color w:val="0000FF"/>
            <w:sz w:val="20"/>
            <w:szCs w:val="20"/>
            <w:u w:val="single"/>
            <w:lang w:eastAsia="it-IT"/>
          </w:rPr>
          <w:t>www.icalfierita.edu.it</w:t>
        </w:r>
      </w:hyperlink>
      <w:r w:rsidRPr="00C809DD">
        <w:rPr>
          <w:rFonts w:ascii="Calibri" w:eastAsia="Calibri" w:hAnsi="Calibri" w:cs="Calibri"/>
          <w:sz w:val="20"/>
          <w:szCs w:val="20"/>
          <w:lang w:eastAsia="it-IT"/>
        </w:rPr>
        <w:t xml:space="preserve"> E-mail:</w:t>
      </w:r>
      <w:hyperlink r:id="rId10">
        <w:r w:rsidRPr="00C809DD">
          <w:rPr>
            <w:rFonts w:ascii="Calibri" w:eastAsia="Calibri" w:hAnsi="Calibri" w:cs="Calibri"/>
            <w:color w:val="0000FF"/>
            <w:sz w:val="20"/>
            <w:szCs w:val="20"/>
            <w:u w:val="single"/>
            <w:lang w:eastAsia="it-IT"/>
          </w:rPr>
          <w:t xml:space="preserve"> taic81700t@istruzione.it </w:t>
        </w:r>
      </w:hyperlink>
      <w:r w:rsidRPr="00C809DD">
        <w:rPr>
          <w:rFonts w:ascii="Calibri" w:eastAsia="Calibri" w:hAnsi="Calibri" w:cs="Calibri"/>
          <w:sz w:val="20"/>
          <w:szCs w:val="20"/>
          <w:lang w:eastAsia="it-IT"/>
        </w:rPr>
        <w:t xml:space="preserve">- Pec: </w:t>
      </w:r>
      <w:hyperlink r:id="rId11">
        <w:r w:rsidRPr="00C809DD">
          <w:rPr>
            <w:rFonts w:ascii="Calibri" w:eastAsia="Calibri" w:hAnsi="Calibri" w:cs="Calibri"/>
            <w:color w:val="0000FF"/>
            <w:sz w:val="20"/>
            <w:szCs w:val="20"/>
            <w:u w:val="single"/>
            <w:lang w:eastAsia="it-IT"/>
          </w:rPr>
          <w:t>taic81700t@pec.istruzione.it</w:t>
        </w:r>
      </w:hyperlink>
    </w:p>
    <w:p w14:paraId="1C4EA58D" w14:textId="77777777" w:rsidR="005D2E2F" w:rsidRDefault="005D2E2F" w:rsidP="00170217">
      <w:pPr>
        <w:spacing w:after="240" w:line="312" w:lineRule="auto"/>
        <w:rPr>
          <w:rFonts w:asciiTheme="minorHAnsi" w:hAnsiTheme="minorHAnsi" w:cstheme="minorHAnsi"/>
          <w:b/>
          <w:bCs/>
          <w:sz w:val="22"/>
          <w:szCs w:val="22"/>
        </w:rPr>
      </w:pPr>
    </w:p>
    <w:p w14:paraId="6109EF3B" w14:textId="77777777" w:rsidR="005D2E2F" w:rsidRDefault="005D2E2F" w:rsidP="00170217">
      <w:pPr>
        <w:spacing w:after="240" w:line="312" w:lineRule="auto"/>
        <w:rPr>
          <w:rFonts w:asciiTheme="minorHAnsi" w:hAnsiTheme="minorHAnsi" w:cstheme="minorHAnsi"/>
          <w:b/>
          <w:bCs/>
          <w:sz w:val="22"/>
          <w:szCs w:val="22"/>
        </w:rPr>
      </w:pPr>
    </w:p>
    <w:p w14:paraId="050A9A3D" w14:textId="77777777" w:rsidR="005D2E2F" w:rsidRDefault="005D2E2F" w:rsidP="00170217">
      <w:pPr>
        <w:spacing w:after="240" w:line="312" w:lineRule="auto"/>
        <w:rPr>
          <w:rFonts w:asciiTheme="minorHAnsi" w:hAnsiTheme="minorHAnsi" w:cstheme="minorHAnsi"/>
          <w:b/>
          <w:bCs/>
          <w:sz w:val="22"/>
          <w:szCs w:val="22"/>
        </w:rPr>
      </w:pPr>
    </w:p>
    <w:p w14:paraId="5F42810A" w14:textId="77777777" w:rsidR="005D2E2F" w:rsidRDefault="005D2E2F" w:rsidP="00170217">
      <w:pPr>
        <w:spacing w:after="240" w:line="312" w:lineRule="auto"/>
        <w:rPr>
          <w:rFonts w:asciiTheme="minorHAnsi" w:hAnsiTheme="minorHAnsi" w:cstheme="minorHAnsi"/>
          <w:b/>
          <w:bCs/>
          <w:sz w:val="22"/>
          <w:szCs w:val="22"/>
        </w:rPr>
      </w:pPr>
    </w:p>
    <w:p w14:paraId="31629845" w14:textId="02CBCB4A" w:rsidR="00841F7D" w:rsidRPr="00F01DAF" w:rsidRDefault="00841F7D" w:rsidP="00170217">
      <w:pPr>
        <w:spacing w:after="240" w:line="312" w:lineRule="auto"/>
        <w:rPr>
          <w:rFonts w:asciiTheme="minorHAnsi" w:hAnsiTheme="minorHAnsi" w:cstheme="minorHAnsi"/>
          <w:b/>
          <w:b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w:t>
      </w:r>
      <w:r w:rsidR="000E237B">
        <w:rPr>
          <w:rFonts w:asciiTheme="minorHAnsi" w:hAnsiTheme="minorHAnsi" w:cstheme="minorHAnsi"/>
          <w:b/>
          <w:bCs/>
          <w:i/>
          <w:iCs/>
          <w:sz w:val="22"/>
          <w:szCs w:val="22"/>
        </w:rPr>
        <w:t>2</w:t>
      </w:r>
      <w:r w:rsidR="00D64861" w:rsidRPr="00D64861">
        <w:rPr>
          <w:rFonts w:asciiTheme="minorHAnsi" w:hAnsiTheme="minorHAnsi" w:cstheme="minorHAnsi"/>
          <w:b/>
          <w:bCs/>
          <w:i/>
          <w:iCs/>
          <w:sz w:val="22"/>
          <w:szCs w:val="22"/>
        </w:rPr>
        <w:t>.1 “</w:t>
      </w:r>
      <w:r w:rsidR="00355DF3" w:rsidRPr="00355DF3">
        <w:rPr>
          <w:rFonts w:asciiTheme="minorHAnsi" w:hAnsiTheme="minorHAnsi" w:cstheme="minorHAnsi"/>
          <w:b/>
          <w:bCs/>
          <w:i/>
          <w:iCs/>
          <w:sz w:val="22"/>
          <w:szCs w:val="22"/>
        </w:rPr>
        <w:t>Didattica digitale integrata e formazione alla transizione digitale per il personale scolastico</w:t>
      </w:r>
      <w:r w:rsidR="00D64861" w:rsidRPr="00D64861">
        <w:rPr>
          <w:rFonts w:asciiTheme="minorHAnsi" w:hAnsiTheme="minorHAnsi" w:cstheme="minorHAnsi"/>
          <w:b/>
          <w:bCs/>
          <w:i/>
          <w:iCs/>
          <w:sz w:val="22"/>
          <w:szCs w:val="22"/>
        </w:rPr>
        <w:t>”, finanziato dall’Unione europea – Next Generation EU –</w:t>
      </w:r>
      <w:r w:rsidR="00355DF3">
        <w:rPr>
          <w:rFonts w:asciiTheme="minorHAnsi" w:hAnsiTheme="minorHAnsi" w:cstheme="minorHAnsi"/>
          <w:b/>
          <w:bCs/>
          <w:i/>
          <w:iCs/>
          <w:sz w:val="22"/>
          <w:szCs w:val="22"/>
        </w:rPr>
        <w:t xml:space="preserve"> </w:t>
      </w:r>
      <w:r w:rsidR="00F01DAF" w:rsidRPr="00F01DAF">
        <w:rPr>
          <w:rFonts w:asciiTheme="minorHAnsi" w:hAnsiTheme="minorHAnsi" w:cstheme="minorHAnsi"/>
          <w:b/>
          <w:bCs/>
          <w:i/>
          <w:iCs/>
          <w:sz w:val="22"/>
          <w:szCs w:val="22"/>
        </w:rPr>
        <w:t>“Formazione del personale scolastico per la transizione digitale”</w:t>
      </w:r>
      <w:r w:rsidR="00F01DAF">
        <w:rPr>
          <w:rFonts w:asciiTheme="minorHAnsi" w:hAnsiTheme="minorHAnsi" w:cstheme="minorHAnsi"/>
          <w:b/>
          <w:bCs/>
          <w:sz w:val="22"/>
          <w:szCs w:val="22"/>
        </w:rPr>
        <w:t>.</w:t>
      </w:r>
    </w:p>
    <w:p w14:paraId="0B219FF4" w14:textId="77777777" w:rsidR="00B53575" w:rsidRPr="00B53575" w:rsidRDefault="00B53575" w:rsidP="00B53575">
      <w:pPr>
        <w:spacing w:line="240" w:lineRule="auto"/>
        <w:jc w:val="center"/>
        <w:rPr>
          <w:rFonts w:asciiTheme="minorHAnsi" w:hAnsiTheme="minorHAnsi" w:cstheme="minorHAnsi"/>
          <w:b/>
          <w:bCs/>
          <w:sz w:val="22"/>
          <w:szCs w:val="22"/>
          <w:lang w:bidi="it-IT"/>
        </w:rPr>
      </w:pPr>
      <w:r w:rsidRPr="00B53575">
        <w:rPr>
          <w:rFonts w:asciiTheme="minorHAnsi" w:hAnsiTheme="minorHAnsi" w:cstheme="minorHAnsi"/>
          <w:b/>
          <w:bCs/>
          <w:sz w:val="22"/>
          <w:szCs w:val="22"/>
          <w:lang w:bidi="it-IT"/>
        </w:rPr>
        <w:t>Formazione del personale scolastico per la transizione digitale</w:t>
      </w:r>
    </w:p>
    <w:p w14:paraId="1586044D" w14:textId="36654BCF"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w:t>
      </w:r>
      <w:r w:rsidR="00B53575">
        <w:rPr>
          <w:rFonts w:asciiTheme="minorHAnsi" w:hAnsiTheme="minorHAnsi" w:cstheme="minorHAnsi"/>
          <w:b/>
          <w:bCs/>
          <w:sz w:val="22"/>
          <w:szCs w:val="22"/>
        </w:rPr>
        <w:t>6</w:t>
      </w:r>
      <w:r w:rsidRPr="00170217">
        <w:rPr>
          <w:rFonts w:asciiTheme="minorHAnsi" w:hAnsiTheme="minorHAnsi" w:cstheme="minorHAnsi"/>
          <w:b/>
          <w:bCs/>
          <w:sz w:val="22"/>
          <w:szCs w:val="22"/>
        </w:rPr>
        <w:t>/2023)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0265C07D" w14:textId="77777777" w:rsidR="005D2E2F" w:rsidRDefault="005D2E2F" w:rsidP="004A6003">
      <w:pPr>
        <w:spacing w:before="120" w:after="240" w:line="276" w:lineRule="auto"/>
        <w:rPr>
          <w:rFonts w:asciiTheme="minorHAnsi" w:hAnsiTheme="minorHAnsi" w:cstheme="minorHAnsi"/>
          <w:b/>
          <w:bCs/>
          <w:smallCaps/>
          <w:sz w:val="22"/>
          <w:szCs w:val="22"/>
        </w:rPr>
      </w:pPr>
    </w:p>
    <w:p w14:paraId="6AE64CFB" w14:textId="505FB313" w:rsidR="00733FAD" w:rsidRDefault="001647CB" w:rsidP="004A6003">
      <w:pPr>
        <w:spacing w:before="120" w:after="240" w:line="276" w:lineRule="auto"/>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71F6DFBA"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6C34C5">
        <w:rPr>
          <w:rFonts w:asciiTheme="minorHAnsi" w:hAnsiTheme="minorHAnsi" w:cstheme="minorHAnsi"/>
          <w:i/>
          <w:iCs/>
          <w:sz w:val="22"/>
          <w:szCs w:val="22"/>
        </w:rPr>
        <w:t>2</w:t>
      </w:r>
      <w:r w:rsidR="00620FF4" w:rsidRPr="00245D42">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863414" w:rsidRPr="00863414">
        <w:rPr>
          <w:rFonts w:asciiTheme="minorHAnsi" w:hAnsiTheme="minorHAnsi" w:cstheme="minorHAnsi"/>
          <w:i/>
          <w:iCs/>
          <w:sz w:val="22"/>
          <w:szCs w:val="22"/>
        </w:rPr>
        <w:t>Didattica digitale integrata e formazione alla transizione digitale per il personale scolastico</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6FABFF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5178ED">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5178ED" w:rsidRPr="005178ED">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74F8354B"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D230E3">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230E3" w:rsidRPr="00D230E3">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685B20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w:t>
      </w:r>
      <w:r w:rsidR="00830DE8">
        <w:rPr>
          <w:rFonts w:asciiTheme="minorHAnsi" w:hAnsiTheme="minorHAnsi" w:cstheme="minorHAnsi"/>
          <w:sz w:val="22"/>
          <w:szCs w:val="22"/>
        </w:rPr>
        <w:t xml:space="preserve"> 14</w:t>
      </w:r>
      <w:r w:rsidR="00987B81">
        <w:rPr>
          <w:rFonts w:asciiTheme="minorHAnsi" w:hAnsiTheme="minorHAnsi" w:cstheme="minorHAnsi"/>
          <w:sz w:val="22"/>
          <w:szCs w:val="22"/>
        </w:rPr>
        <w:t>1549</w:t>
      </w:r>
      <w:r w:rsidR="0039284F" w:rsidRPr="00254836">
        <w:rPr>
          <w:rFonts w:asciiTheme="minorHAnsi" w:hAnsiTheme="minorHAnsi" w:cstheme="minorHAnsi"/>
          <w:sz w:val="22"/>
          <w:szCs w:val="22"/>
        </w:rPr>
        <w:t xml:space="preserve">, del </w:t>
      </w:r>
      <w:r w:rsidR="00987B81">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137CA4ED"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002D3D48" w:rsidRPr="00254836">
        <w:rPr>
          <w:rFonts w:asciiTheme="minorHAnsi" w:hAnsiTheme="minorHAnsi" w:cstheme="minorHAnsi"/>
          <w:b/>
          <w:sz w:val="22"/>
          <w:szCs w:val="22"/>
          <w:highlight w:val="green"/>
        </w:rPr>
        <w:t>…</w:t>
      </w:r>
      <w:r w:rsidR="002D3D48" w:rsidRPr="00254836">
        <w:rPr>
          <w:rFonts w:asciiTheme="minorHAnsi" w:hAnsiTheme="minorHAnsi" w:cstheme="minorHAnsi"/>
          <w:b/>
          <w:sz w:val="22"/>
          <w:szCs w:val="22"/>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B1B38">
        <w:rPr>
          <w:rFonts w:asciiTheme="minorHAnsi" w:hAnsiTheme="minorHAnsi" w:cstheme="minorHAnsi"/>
          <w:sz w:val="22"/>
          <w:szCs w:val="22"/>
        </w:rPr>
        <w:t>41549</w:t>
      </w:r>
      <w:r w:rsidR="00D64861" w:rsidRPr="00254836">
        <w:rPr>
          <w:rFonts w:asciiTheme="minorHAnsi" w:hAnsiTheme="minorHAnsi" w:cstheme="minorHAnsi"/>
          <w:sz w:val="22"/>
          <w:szCs w:val="22"/>
        </w:rPr>
        <w:t xml:space="preserve">, del </w:t>
      </w:r>
      <w:r w:rsidR="00DB1B38">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C74B7">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11E05" w14:textId="77777777" w:rsidR="000744FD" w:rsidRDefault="000744FD" w:rsidP="001647CB">
      <w:pPr>
        <w:spacing w:line="240" w:lineRule="auto"/>
      </w:pPr>
      <w:r>
        <w:separator/>
      </w:r>
    </w:p>
  </w:endnote>
  <w:endnote w:type="continuationSeparator" w:id="0">
    <w:p w14:paraId="0040C89E" w14:textId="77777777" w:rsidR="000744FD" w:rsidRDefault="000744FD" w:rsidP="001647CB">
      <w:pPr>
        <w:spacing w:line="240" w:lineRule="auto"/>
      </w:pPr>
      <w:r>
        <w:continuationSeparator/>
      </w:r>
    </w:p>
  </w:endnote>
  <w:endnote w:type="continuationNotice" w:id="1">
    <w:p w14:paraId="1D04C139" w14:textId="77777777" w:rsidR="000744FD" w:rsidRDefault="000744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4F40" w14:textId="77777777" w:rsidR="000744FD" w:rsidRDefault="000744FD" w:rsidP="001647CB">
      <w:pPr>
        <w:spacing w:line="240" w:lineRule="auto"/>
      </w:pPr>
      <w:r>
        <w:separator/>
      </w:r>
    </w:p>
  </w:footnote>
  <w:footnote w:type="continuationSeparator" w:id="0">
    <w:p w14:paraId="5E22954B" w14:textId="77777777" w:rsidR="000744FD" w:rsidRDefault="000744FD" w:rsidP="001647CB">
      <w:pPr>
        <w:spacing w:line="240" w:lineRule="auto"/>
      </w:pPr>
      <w:r>
        <w:continuationSeparator/>
      </w:r>
    </w:p>
  </w:footnote>
  <w:footnote w:type="continuationNotice" w:id="1">
    <w:p w14:paraId="259890AE" w14:textId="77777777" w:rsidR="000744FD" w:rsidRDefault="000744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8199" w14:textId="298BCAED" w:rsidR="000401D7" w:rsidRPr="00254836" w:rsidRDefault="005D2E2F" w:rsidP="008230F4">
    <w:pPr>
      <w:pStyle w:val="Intestazione"/>
      <w:jc w:val="center"/>
      <w:rPr>
        <w:rFonts w:asciiTheme="minorHAnsi" w:hAnsiTheme="minorHAnsi" w:cstheme="minorHAnsi"/>
        <w:sz w:val="20"/>
        <w:szCs w:val="20"/>
      </w:rPr>
    </w:pPr>
    <w:r>
      <w:rPr>
        <w:noProof/>
        <w:lang w:eastAsia="it-IT"/>
      </w:rPr>
      <w:drawing>
        <wp:inline distT="0" distB="0" distL="0" distR="0" wp14:anchorId="72F4A9AE" wp14:editId="2F1E7245">
          <wp:extent cx="6089650" cy="889000"/>
          <wp:effectExtent l="0" t="0" r="6350" b="6350"/>
          <wp:docPr id="173009606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093616" cy="8895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35B99"/>
    <w:rsid w:val="000401D7"/>
    <w:rsid w:val="00042826"/>
    <w:rsid w:val="00064ED1"/>
    <w:rsid w:val="000744FD"/>
    <w:rsid w:val="00093BD0"/>
    <w:rsid w:val="000A5E9A"/>
    <w:rsid w:val="000B0B36"/>
    <w:rsid w:val="000C0AA2"/>
    <w:rsid w:val="000D7045"/>
    <w:rsid w:val="000D7EA5"/>
    <w:rsid w:val="000E237B"/>
    <w:rsid w:val="000F7E89"/>
    <w:rsid w:val="001073D6"/>
    <w:rsid w:val="001112E8"/>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3D48"/>
    <w:rsid w:val="002D5891"/>
    <w:rsid w:val="002E2E31"/>
    <w:rsid w:val="002F288B"/>
    <w:rsid w:val="002F675D"/>
    <w:rsid w:val="003201D1"/>
    <w:rsid w:val="00326C4D"/>
    <w:rsid w:val="00355DF3"/>
    <w:rsid w:val="0039284F"/>
    <w:rsid w:val="003A475E"/>
    <w:rsid w:val="003D239B"/>
    <w:rsid w:val="003D7028"/>
    <w:rsid w:val="003E0BE9"/>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C74B7"/>
    <w:rsid w:val="005D2E2F"/>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7E79"/>
    <w:rsid w:val="00733FAD"/>
    <w:rsid w:val="00734273"/>
    <w:rsid w:val="00734E6D"/>
    <w:rsid w:val="00770A1B"/>
    <w:rsid w:val="00774574"/>
    <w:rsid w:val="0077489A"/>
    <w:rsid w:val="007909B2"/>
    <w:rsid w:val="007A7E96"/>
    <w:rsid w:val="007B3919"/>
    <w:rsid w:val="007B4C65"/>
    <w:rsid w:val="007D5335"/>
    <w:rsid w:val="007F4CC5"/>
    <w:rsid w:val="0081650E"/>
    <w:rsid w:val="008230F4"/>
    <w:rsid w:val="008309D5"/>
    <w:rsid w:val="00830DE8"/>
    <w:rsid w:val="00837947"/>
    <w:rsid w:val="00841F7D"/>
    <w:rsid w:val="008553CD"/>
    <w:rsid w:val="00855BF8"/>
    <w:rsid w:val="00863414"/>
    <w:rsid w:val="008724B7"/>
    <w:rsid w:val="00873B4D"/>
    <w:rsid w:val="00875809"/>
    <w:rsid w:val="00876592"/>
    <w:rsid w:val="0088386D"/>
    <w:rsid w:val="0088651C"/>
    <w:rsid w:val="008A4369"/>
    <w:rsid w:val="008C74A1"/>
    <w:rsid w:val="00910A65"/>
    <w:rsid w:val="00920C57"/>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A3837"/>
    <w:rsid w:val="00BE263C"/>
    <w:rsid w:val="00BE3154"/>
    <w:rsid w:val="00BE6C41"/>
    <w:rsid w:val="00BF6EDD"/>
    <w:rsid w:val="00C05673"/>
    <w:rsid w:val="00C60248"/>
    <w:rsid w:val="00C70927"/>
    <w:rsid w:val="00C70A26"/>
    <w:rsid w:val="00C90C28"/>
    <w:rsid w:val="00CF30AE"/>
    <w:rsid w:val="00D230E3"/>
    <w:rsid w:val="00D64861"/>
    <w:rsid w:val="00D705D9"/>
    <w:rsid w:val="00D824FE"/>
    <w:rsid w:val="00D87C93"/>
    <w:rsid w:val="00DB1B38"/>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01DAF"/>
    <w:rsid w:val="00F13820"/>
    <w:rsid w:val="00F221CC"/>
    <w:rsid w:val="00F2343A"/>
    <w:rsid w:val="00F266BA"/>
    <w:rsid w:val="00F34105"/>
    <w:rsid w:val="00F54731"/>
    <w:rsid w:val="00F826DA"/>
    <w:rsid w:val="00F94F86"/>
    <w:rsid w:val="00F95E34"/>
    <w:rsid w:val="00FA69EF"/>
    <w:rsid w:val="00FD183E"/>
    <w:rsid w:val="00FD5B5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c81700t@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taic81700t@istruzione.it%20" TargetMode="External"/><Relationship Id="rId4" Type="http://schemas.openxmlformats.org/officeDocument/2006/relationships/settings" Target="settings.xml"/><Relationship Id="rId9" Type="http://schemas.openxmlformats.org/officeDocument/2006/relationships/hyperlink" Target="http://www.icalfierita.edu.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TAIC81700T - V. ALFIERI</cp:lastModifiedBy>
  <cp:revision>2</cp:revision>
  <dcterms:created xsi:type="dcterms:W3CDTF">2024-09-27T11:58:00Z</dcterms:created>
  <dcterms:modified xsi:type="dcterms:W3CDTF">2024-09-27T11:58:00Z</dcterms:modified>
</cp:coreProperties>
</file>